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28" w:rsidRPr="00151B2F" w:rsidRDefault="00151B2F" w:rsidP="00B156C4">
      <w:pPr>
        <w:spacing w:after="0" w:line="240" w:lineRule="auto"/>
        <w:ind w:left="10773"/>
        <w:rPr>
          <w:rFonts w:ascii="Arial" w:hAnsi="Arial" w:cs="Arial"/>
          <w:sz w:val="20"/>
          <w:szCs w:val="20"/>
        </w:rPr>
      </w:pPr>
      <w:bookmarkStart w:id="0" w:name="_GoBack"/>
      <w:r w:rsidRPr="00151B2F">
        <w:rPr>
          <w:rFonts w:ascii="Arial" w:hAnsi="Arial" w:cs="Arial"/>
          <w:sz w:val="20"/>
          <w:szCs w:val="20"/>
        </w:rPr>
        <w:t>Приложение № 09-3</w:t>
      </w:r>
    </w:p>
    <w:p w:rsidR="00151B2F" w:rsidRPr="00151B2F" w:rsidRDefault="00151B2F" w:rsidP="00B156C4">
      <w:pPr>
        <w:spacing w:after="0" w:line="360" w:lineRule="auto"/>
        <w:ind w:left="10773"/>
        <w:rPr>
          <w:rFonts w:ascii="Arial" w:hAnsi="Arial" w:cs="Arial"/>
          <w:sz w:val="20"/>
          <w:szCs w:val="20"/>
        </w:rPr>
      </w:pPr>
      <w:r w:rsidRPr="00151B2F">
        <w:rPr>
          <w:rFonts w:ascii="Arial" w:hAnsi="Arial" w:cs="Arial"/>
          <w:sz w:val="20"/>
          <w:szCs w:val="20"/>
        </w:rPr>
        <w:t>к протоколу НТКС № 58-2019</w:t>
      </w:r>
    </w:p>
    <w:bookmarkEnd w:id="0"/>
    <w:p w:rsidR="0030555C" w:rsidRPr="003959B7" w:rsidRDefault="0030555C" w:rsidP="0030555C">
      <w:pPr>
        <w:jc w:val="center"/>
        <w:rPr>
          <w:b/>
          <w:sz w:val="28"/>
          <w:szCs w:val="28"/>
        </w:rPr>
      </w:pPr>
      <w:r w:rsidRPr="003959B7">
        <w:rPr>
          <w:b/>
          <w:sz w:val="28"/>
          <w:szCs w:val="28"/>
        </w:rPr>
        <w:t>Дополнительные</w:t>
      </w:r>
      <w:r w:rsidR="003959B7">
        <w:rPr>
          <w:b/>
          <w:sz w:val="28"/>
          <w:szCs w:val="28"/>
        </w:rPr>
        <w:t xml:space="preserve"> новые темы РФ для включения в </w:t>
      </w:r>
      <w:r w:rsidRPr="003959B7">
        <w:rPr>
          <w:b/>
          <w:sz w:val="28"/>
          <w:szCs w:val="28"/>
        </w:rPr>
        <w:t>ПМС 2019-2021</w:t>
      </w:r>
    </w:p>
    <w:tbl>
      <w:tblPr>
        <w:tblW w:w="15168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8"/>
      </w:tblGrid>
      <w:tr w:rsidR="0030555C" w:rsidRPr="0030555C" w:rsidTr="0030555C">
        <w:tc>
          <w:tcPr>
            <w:tcW w:w="15168" w:type="dxa"/>
            <w:vAlign w:val="center"/>
            <w:hideMark/>
          </w:tcPr>
          <w:tbl>
            <w:tblPr>
              <w:tblW w:w="14314" w:type="dxa"/>
              <w:tblCellSpacing w:w="0" w:type="dxa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12"/>
              <w:gridCol w:w="1560"/>
              <w:gridCol w:w="991"/>
              <w:gridCol w:w="3258"/>
              <w:gridCol w:w="790"/>
              <w:gridCol w:w="1658"/>
              <w:gridCol w:w="1377"/>
              <w:gridCol w:w="564"/>
              <w:gridCol w:w="1134"/>
              <w:gridCol w:w="827"/>
              <w:gridCol w:w="719"/>
              <w:gridCol w:w="724"/>
            </w:tblGrid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п/н</w:t>
                  </w:r>
                </w:p>
              </w:tc>
              <w:tc>
                <w:tcPr>
                  <w:tcW w:w="545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Шифр предложения (Шифр ПНС)</w:t>
                  </w:r>
                </w:p>
              </w:tc>
              <w:tc>
                <w:tcPr>
                  <w:tcW w:w="346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Статус</w:t>
                  </w:r>
                </w:p>
              </w:tc>
              <w:tc>
                <w:tcPr>
                  <w:tcW w:w="1138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 проекта документа по межгосударственной стандартизации</w:t>
                  </w:r>
                </w:p>
              </w:tc>
              <w:tc>
                <w:tcPr>
                  <w:tcW w:w="276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МКС</w:t>
                  </w:r>
                </w:p>
              </w:tc>
              <w:tc>
                <w:tcPr>
                  <w:tcW w:w="579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Выполняемые работы</w:t>
                  </w:r>
                </w:p>
              </w:tc>
              <w:tc>
                <w:tcPr>
                  <w:tcW w:w="481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Комплекс</w:t>
                  </w:r>
                </w:p>
              </w:tc>
              <w:tc>
                <w:tcPr>
                  <w:tcW w:w="197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МТК</w:t>
                  </w:r>
                </w:p>
              </w:tc>
              <w:tc>
                <w:tcPr>
                  <w:tcW w:w="396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Заинтересов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. государства</w:t>
                  </w:r>
                </w:p>
              </w:tc>
              <w:tc>
                <w:tcPr>
                  <w:tcW w:w="289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Перв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. ред.</w:t>
                  </w:r>
                </w:p>
              </w:tc>
              <w:tc>
                <w:tcPr>
                  <w:tcW w:w="251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Ок. ред.</w:t>
                  </w:r>
                </w:p>
              </w:tc>
              <w:tc>
                <w:tcPr>
                  <w:tcW w:w="253" w:type="pct"/>
                  <w:vAlign w:val="center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Напр.в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 Бюро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1145BCA1" wp14:editId="3B621CE4">
                        <wp:extent cx="152400" cy="152400"/>
                        <wp:effectExtent l="0" t="0" r="0" b="0"/>
                        <wp:docPr id="52" name="Рисунок 52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4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shd w:val="clear" w:color="auto" w:fill="E1E1E1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RU.1.635-2019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(1.0.065-2.013.19)</w:t>
                  </w:r>
                </w:p>
              </w:tc>
              <w:tc>
                <w:tcPr>
                  <w:tcW w:w="34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shd w:val="clear" w:color="auto" w:fill="E1E1E1"/>
                  <w:hideMark/>
                </w:tcPr>
                <w:p w:rsidR="0030555C" w:rsidRPr="0030555C" w:rsidRDefault="000E2BDA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6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Система разработки и постановки продукции на производство. Техническое обслуживание и ремонт техники. Основные положения</w:t>
                    </w:r>
                  </w:hyperlink>
                </w:p>
              </w:tc>
              <w:tc>
                <w:tcPr>
                  <w:tcW w:w="27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03.120.10</w:t>
                  </w:r>
                </w:p>
              </w:tc>
              <w:tc>
                <w:tcPr>
                  <w:tcW w:w="57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15.601-98</w:t>
                  </w:r>
                </w:p>
              </w:tc>
              <w:tc>
                <w:tcPr>
                  <w:tcW w:w="48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Общетехнический</w:t>
                  </w:r>
                </w:p>
              </w:tc>
              <w:tc>
                <w:tcPr>
                  <w:tcW w:w="197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be-BY" w:eastAsia="be-BY"/>
                    </w:rPr>
                    <w:drawing>
                      <wp:inline distT="0" distB="0" distL="0" distR="0" wp14:anchorId="0D6CFB1D" wp14:editId="28EA4A39">
                        <wp:extent cx="9525" cy="152400"/>
                        <wp:effectExtent l="0" t="0" r="0" b="0"/>
                        <wp:docPr id="48" name="Рисунок 48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8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  <w:tc>
                <w:tcPr>
                  <w:tcW w:w="25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11.2020</w:t>
                  </w:r>
                </w:p>
              </w:tc>
              <w:tc>
                <w:tcPr>
                  <w:tcW w:w="253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05.2021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3F2E3982" wp14:editId="6B611108">
                        <wp:extent cx="152400" cy="152400"/>
                        <wp:effectExtent l="0" t="0" r="0" b="0"/>
                        <wp:docPr id="47" name="Рисунок 47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9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RU.1.636-2019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(1.0.441-2.018.19)</w:t>
                  </w:r>
                </w:p>
              </w:tc>
              <w:tc>
                <w:tcPr>
                  <w:tcW w:w="34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hideMark/>
                </w:tcPr>
                <w:p w:rsidR="0030555C" w:rsidRPr="0030555C" w:rsidRDefault="000E2BDA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7" w:history="1">
                    <w:proofErr w:type="spellStart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Наноматериалы</w:t>
                    </w:r>
                    <w:proofErr w:type="spellEnd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. </w:t>
                    </w:r>
                    <w:proofErr w:type="spellStart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Наносуспензия</w:t>
                    </w:r>
                    <w:proofErr w:type="spellEnd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 серебра. Общие технические требования и методы испытаний</w:t>
                    </w:r>
                  </w:hyperlink>
                </w:p>
              </w:tc>
              <w:tc>
                <w:tcPr>
                  <w:tcW w:w="27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07.030</w:t>
                  </w:r>
                </w:p>
              </w:tc>
              <w:tc>
                <w:tcPr>
                  <w:tcW w:w="57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</w:p>
              </w:tc>
              <w:tc>
                <w:tcPr>
                  <w:tcW w:w="48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Общетехнический</w:t>
                  </w:r>
                </w:p>
              </w:tc>
              <w:tc>
                <w:tcPr>
                  <w:tcW w:w="197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441</w:t>
                  </w:r>
                </w:p>
              </w:tc>
              <w:tc>
                <w:tcPr>
                  <w:tcW w:w="39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04.2021</w:t>
                  </w:r>
                </w:p>
              </w:tc>
              <w:tc>
                <w:tcPr>
                  <w:tcW w:w="253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08.2022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09AEB8AA" wp14:editId="0EEF04CA">
                        <wp:extent cx="152400" cy="152400"/>
                        <wp:effectExtent l="0" t="0" r="0" b="0"/>
                        <wp:docPr id="44" name="Рисунок 44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2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shd w:val="clear" w:color="auto" w:fill="E1E1E1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RU.1.637-2019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(1.0.441-2.019.19)</w:t>
                  </w:r>
                </w:p>
              </w:tc>
              <w:tc>
                <w:tcPr>
                  <w:tcW w:w="34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shd w:val="clear" w:color="auto" w:fill="E1E1E1"/>
                  <w:hideMark/>
                </w:tcPr>
                <w:p w:rsidR="0030555C" w:rsidRPr="0030555C" w:rsidRDefault="000E2BDA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8" w:history="1">
                    <w:proofErr w:type="spellStart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Наноматериалы</w:t>
                    </w:r>
                    <w:proofErr w:type="spellEnd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. </w:t>
                    </w:r>
                    <w:proofErr w:type="spellStart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Нанотрубки</w:t>
                    </w:r>
                    <w:proofErr w:type="spellEnd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 xml:space="preserve"> углеродные </w:t>
                    </w:r>
                    <w:proofErr w:type="spellStart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одностенные</w:t>
                    </w:r>
                    <w:proofErr w:type="spellEnd"/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. Технические требования и методы испытаний</w:t>
                    </w:r>
                  </w:hyperlink>
                </w:p>
              </w:tc>
              <w:tc>
                <w:tcPr>
                  <w:tcW w:w="27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07.030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07.120</w:t>
                  </w:r>
                </w:p>
              </w:tc>
              <w:tc>
                <w:tcPr>
                  <w:tcW w:w="57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 на базе НС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ГОСТ Р 58356-2019</w:t>
                  </w:r>
                </w:p>
              </w:tc>
              <w:tc>
                <w:tcPr>
                  <w:tcW w:w="48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Общетехнический</w:t>
                  </w:r>
                </w:p>
              </w:tc>
              <w:tc>
                <w:tcPr>
                  <w:tcW w:w="197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441</w:t>
                  </w:r>
                </w:p>
              </w:tc>
              <w:tc>
                <w:tcPr>
                  <w:tcW w:w="39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04.2021</w:t>
                  </w:r>
                </w:p>
              </w:tc>
              <w:tc>
                <w:tcPr>
                  <w:tcW w:w="253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08.2022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6999548E" wp14:editId="3A4DC376">
                        <wp:extent cx="152400" cy="152400"/>
                        <wp:effectExtent l="0" t="0" r="0" b="0"/>
                        <wp:docPr id="40" name="Рисунок 40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6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RU.1.638-2019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(1.15.016-2.073.19)</w:t>
                  </w:r>
                </w:p>
              </w:tc>
              <w:tc>
                <w:tcPr>
                  <w:tcW w:w="34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hideMark/>
                </w:tcPr>
                <w:p w:rsidR="0030555C" w:rsidRPr="0030555C" w:rsidRDefault="000E2BDA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9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Установки турбинные паровые стационарные для привода электрических генераторов ТЭС. Общие технические требования</w:t>
                    </w:r>
                  </w:hyperlink>
                </w:p>
              </w:tc>
              <w:tc>
                <w:tcPr>
                  <w:tcW w:w="27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27.040</w:t>
                  </w:r>
                </w:p>
              </w:tc>
              <w:tc>
                <w:tcPr>
                  <w:tcW w:w="57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24278-2016</w:t>
                  </w:r>
                </w:p>
              </w:tc>
              <w:tc>
                <w:tcPr>
                  <w:tcW w:w="48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Электротехнический</w:t>
                  </w:r>
                </w:p>
              </w:tc>
              <w:tc>
                <w:tcPr>
                  <w:tcW w:w="197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05.2019</w:t>
                  </w:r>
                </w:p>
              </w:tc>
              <w:tc>
                <w:tcPr>
                  <w:tcW w:w="25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08.2019</w:t>
                  </w:r>
                </w:p>
              </w:tc>
              <w:tc>
                <w:tcPr>
                  <w:tcW w:w="253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488B4E4E" wp14:editId="2347D9A9">
                        <wp:extent cx="152400" cy="152400"/>
                        <wp:effectExtent l="0" t="0" r="0" b="0"/>
                        <wp:docPr id="37" name="Рисунок 37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9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shd w:val="clear" w:color="auto" w:fill="E1E1E1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RU.1.639-2019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(1.15.016-2.074.19)</w:t>
                  </w:r>
                </w:p>
              </w:tc>
              <w:tc>
                <w:tcPr>
                  <w:tcW w:w="34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shd w:val="clear" w:color="auto" w:fill="E1E1E1"/>
                  <w:hideMark/>
                </w:tcPr>
                <w:p w:rsidR="0030555C" w:rsidRPr="0030555C" w:rsidRDefault="000E2BDA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0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Турбины паровые стационарные малой мощности. Общие технические условия</w:t>
                    </w:r>
                  </w:hyperlink>
                </w:p>
              </w:tc>
              <w:tc>
                <w:tcPr>
                  <w:tcW w:w="27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27.040</w:t>
                  </w:r>
                </w:p>
              </w:tc>
              <w:tc>
                <w:tcPr>
                  <w:tcW w:w="57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28969-91</w:t>
                  </w:r>
                </w:p>
              </w:tc>
              <w:tc>
                <w:tcPr>
                  <w:tcW w:w="48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Электротехнический</w:t>
                  </w:r>
                </w:p>
              </w:tc>
              <w:tc>
                <w:tcPr>
                  <w:tcW w:w="197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be-BY" w:eastAsia="be-BY"/>
                    </w:rPr>
                    <w:drawing>
                      <wp:inline distT="0" distB="0" distL="0" distR="0" wp14:anchorId="6FDF82D6" wp14:editId="6CAB3D55">
                        <wp:extent cx="9525" cy="152400"/>
                        <wp:effectExtent l="0" t="0" r="0" b="0"/>
                        <wp:docPr id="33" name="Рисунок 33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3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01.2019</w:t>
                  </w:r>
                </w:p>
              </w:tc>
              <w:tc>
                <w:tcPr>
                  <w:tcW w:w="25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08.2019</w:t>
                  </w:r>
                </w:p>
              </w:tc>
              <w:tc>
                <w:tcPr>
                  <w:tcW w:w="253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11.2019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005CCDCF" wp14:editId="03502F48">
                        <wp:extent cx="152400" cy="152400"/>
                        <wp:effectExtent l="0" t="0" r="0" b="0"/>
                        <wp:docPr id="32" name="Рисунок 32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4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RU.1.640-2019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(1.1.031-2.056.19)</w:t>
                  </w:r>
                </w:p>
              </w:tc>
              <w:tc>
                <w:tcPr>
                  <w:tcW w:w="34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hideMark/>
                </w:tcPr>
                <w:p w:rsidR="0030555C" w:rsidRPr="0030555C" w:rsidRDefault="000E2BDA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1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Парафины нефтяные твердые. Технические условия</w:t>
                    </w:r>
                  </w:hyperlink>
                </w:p>
              </w:tc>
              <w:tc>
                <w:tcPr>
                  <w:tcW w:w="27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75.140</w:t>
                  </w:r>
                </w:p>
              </w:tc>
              <w:tc>
                <w:tcPr>
                  <w:tcW w:w="57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23683-89</w:t>
                  </w:r>
                </w:p>
              </w:tc>
              <w:tc>
                <w:tcPr>
                  <w:tcW w:w="48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Топливно-энергетический и горнорудный</w:t>
                  </w:r>
                </w:p>
              </w:tc>
              <w:tc>
                <w:tcPr>
                  <w:tcW w:w="197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031</w:t>
                  </w:r>
                </w:p>
              </w:tc>
              <w:tc>
                <w:tcPr>
                  <w:tcW w:w="39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09.2020</w:t>
                  </w:r>
                </w:p>
              </w:tc>
              <w:tc>
                <w:tcPr>
                  <w:tcW w:w="253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09.2020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33C1C9A5" wp14:editId="2C619DA7">
                        <wp:extent cx="152400" cy="152400"/>
                        <wp:effectExtent l="0" t="0" r="0" b="0"/>
                        <wp:docPr id="29" name="Рисунок 29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7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shd w:val="clear" w:color="auto" w:fill="E1E1E1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RU.1.641-2019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(1.2.307-2.018.19)</w:t>
                  </w:r>
                </w:p>
              </w:tc>
              <w:tc>
                <w:tcPr>
                  <w:tcW w:w="34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shd w:val="clear" w:color="auto" w:fill="E1E1E1"/>
                  <w:hideMark/>
                </w:tcPr>
                <w:p w:rsidR="0030555C" w:rsidRPr="0030555C" w:rsidRDefault="000E2BDA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Подшипники скольжения. Испытание грузоподъемности и ресурса лепестковых газодинамических упорных подшипников</w:t>
                    </w:r>
                  </w:hyperlink>
                </w:p>
              </w:tc>
              <w:tc>
                <w:tcPr>
                  <w:tcW w:w="27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21.100.10</w:t>
                  </w:r>
                </w:p>
              </w:tc>
              <w:tc>
                <w:tcPr>
                  <w:tcW w:w="57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Принятие МС в качестве идентичного МГ стандарта - IDT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ISO 13939:2012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ISO 22423</w:t>
                  </w:r>
                </w:p>
              </w:tc>
              <w:tc>
                <w:tcPr>
                  <w:tcW w:w="48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7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307</w:t>
                  </w:r>
                </w:p>
              </w:tc>
              <w:tc>
                <w:tcPr>
                  <w:tcW w:w="39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10.2019</w:t>
                  </w:r>
                </w:p>
              </w:tc>
              <w:tc>
                <w:tcPr>
                  <w:tcW w:w="25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10.2020</w:t>
                  </w:r>
                </w:p>
              </w:tc>
              <w:tc>
                <w:tcPr>
                  <w:tcW w:w="253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02.2021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16A9D4B0" wp14:editId="0C5130F8">
                        <wp:extent cx="152400" cy="152400"/>
                        <wp:effectExtent l="0" t="0" r="0" b="0"/>
                        <wp:docPr id="25" name="Рисунок 25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1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RU.1.642-2019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(1.2.307-2.021.19)</w:t>
                  </w:r>
                </w:p>
              </w:tc>
              <w:tc>
                <w:tcPr>
                  <w:tcW w:w="34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hideMark/>
                </w:tcPr>
                <w:p w:rsidR="0030555C" w:rsidRPr="0030555C" w:rsidRDefault="000E2BDA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3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Подшипники качения. Подшипники буксовые роликовые цилиндрические железнодорожного подвижного состава. Технические условия</w:t>
                    </w:r>
                  </w:hyperlink>
                </w:p>
              </w:tc>
              <w:tc>
                <w:tcPr>
                  <w:tcW w:w="27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21.100.20</w:t>
                  </w:r>
                </w:p>
              </w:tc>
              <w:tc>
                <w:tcPr>
                  <w:tcW w:w="57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Изменение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18572-2014</w:t>
                  </w:r>
                </w:p>
              </w:tc>
              <w:tc>
                <w:tcPr>
                  <w:tcW w:w="48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7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307</w:t>
                  </w:r>
                </w:p>
              </w:tc>
              <w:tc>
                <w:tcPr>
                  <w:tcW w:w="39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03.2019</w:t>
                  </w:r>
                </w:p>
              </w:tc>
              <w:tc>
                <w:tcPr>
                  <w:tcW w:w="25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06.2019</w:t>
                  </w:r>
                </w:p>
              </w:tc>
              <w:tc>
                <w:tcPr>
                  <w:tcW w:w="253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09.2019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171255D1" wp14:editId="3572F311">
                        <wp:extent cx="152400" cy="152400"/>
                        <wp:effectExtent l="0" t="0" r="0" b="0"/>
                        <wp:docPr id="22" name="Рисунок 22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4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shd w:val="clear" w:color="auto" w:fill="E1E1E1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RU.1.643-2019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(1.2.307-2.024.19)</w:t>
                  </w:r>
                </w:p>
              </w:tc>
              <w:tc>
                <w:tcPr>
                  <w:tcW w:w="34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shd w:val="clear" w:color="auto" w:fill="E1E1E1"/>
                  <w:hideMark/>
                </w:tcPr>
                <w:p w:rsidR="0030555C" w:rsidRPr="0030555C" w:rsidRDefault="000E2BDA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4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Подшипники качения. Подшипники шариковые радиальные однорядные с защитными шайбами</w:t>
                    </w:r>
                  </w:hyperlink>
                </w:p>
              </w:tc>
              <w:tc>
                <w:tcPr>
                  <w:tcW w:w="27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21</w:t>
                  </w:r>
                </w:p>
              </w:tc>
              <w:tc>
                <w:tcPr>
                  <w:tcW w:w="57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7242-81</w:t>
                  </w:r>
                </w:p>
              </w:tc>
              <w:tc>
                <w:tcPr>
                  <w:tcW w:w="48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7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307</w:t>
                  </w:r>
                </w:p>
              </w:tc>
              <w:tc>
                <w:tcPr>
                  <w:tcW w:w="39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53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10.2020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0DB225E2" wp14:editId="06640727">
                        <wp:extent cx="152400" cy="152400"/>
                        <wp:effectExtent l="0" t="0" r="0" b="0"/>
                        <wp:docPr id="18" name="Рисунок 18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8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RU.1.644-2019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(1.2.307-2.025.19)</w:t>
                  </w:r>
                </w:p>
              </w:tc>
              <w:tc>
                <w:tcPr>
                  <w:tcW w:w="34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hideMark/>
                </w:tcPr>
                <w:p w:rsidR="0030555C" w:rsidRPr="0030555C" w:rsidRDefault="000E2BDA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5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Подшипники качения. Подшипники шариковые радиальные однорядные с уплотнениями</w:t>
                    </w:r>
                  </w:hyperlink>
                </w:p>
              </w:tc>
              <w:tc>
                <w:tcPr>
                  <w:tcW w:w="27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21</w:t>
                  </w:r>
                </w:p>
              </w:tc>
              <w:tc>
                <w:tcPr>
                  <w:tcW w:w="57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Пересмотр ГОСТ</w:t>
                  </w: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</w:r>
                  <w:proofErr w:type="spellStart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ГОСТ</w:t>
                  </w:r>
                  <w:proofErr w:type="spellEnd"/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 xml:space="preserve"> 8882-75</w:t>
                  </w:r>
                </w:p>
              </w:tc>
              <w:tc>
                <w:tcPr>
                  <w:tcW w:w="48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7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307</w:t>
                  </w:r>
                </w:p>
              </w:tc>
              <w:tc>
                <w:tcPr>
                  <w:tcW w:w="39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53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10.2020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val="be-BY" w:eastAsia="be-BY"/>
                    </w:rPr>
                    <w:lastRenderedPageBreak/>
                    <w:drawing>
                      <wp:inline distT="0" distB="0" distL="0" distR="0" wp14:anchorId="715004DB" wp14:editId="25D74709">
                        <wp:extent cx="152400" cy="152400"/>
                        <wp:effectExtent l="0" t="0" r="0" b="0"/>
                        <wp:docPr id="15" name="Рисунок 15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1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shd w:val="clear" w:color="auto" w:fill="E1E1E1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RU.1.645-2019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(1.2.307-2.026.19)</w:t>
                  </w:r>
                </w:p>
              </w:tc>
              <w:tc>
                <w:tcPr>
                  <w:tcW w:w="34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shd w:val="clear" w:color="auto" w:fill="E1E1E1"/>
                  <w:hideMark/>
                </w:tcPr>
                <w:p w:rsidR="0030555C" w:rsidRPr="0030555C" w:rsidRDefault="000E2BDA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6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Подшипники качения. Методы изменения вибрации. Часть 3. Роликовые конические и радиальные сферические подшипники</w:t>
                    </w:r>
                  </w:hyperlink>
                </w:p>
              </w:tc>
              <w:tc>
                <w:tcPr>
                  <w:tcW w:w="27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21</w:t>
                  </w:r>
                </w:p>
              </w:tc>
              <w:tc>
                <w:tcPr>
                  <w:tcW w:w="57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</w:p>
              </w:tc>
              <w:tc>
                <w:tcPr>
                  <w:tcW w:w="48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7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307</w:t>
                  </w:r>
                </w:p>
              </w:tc>
              <w:tc>
                <w:tcPr>
                  <w:tcW w:w="396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53" w:type="pct"/>
                  <w:shd w:val="clear" w:color="auto" w:fill="E1E1E1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10.2020</w:t>
                  </w:r>
                </w:p>
              </w:tc>
            </w:tr>
            <w:tr w:rsidR="003959B7" w:rsidRPr="0030555C" w:rsidTr="003959B7">
              <w:trPr>
                <w:tblCellSpacing w:w="0" w:type="dxa"/>
              </w:trPr>
              <w:tc>
                <w:tcPr>
                  <w:tcW w:w="249" w:type="pct"/>
                  <w:hideMark/>
                </w:tcPr>
                <w:p w:rsidR="0030555C" w:rsidRPr="0030555C" w:rsidRDefault="0030555C" w:rsidP="0030555C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noProof/>
                      <w:lang w:val="be-BY" w:eastAsia="be-BY"/>
                    </w:rPr>
                    <w:drawing>
                      <wp:inline distT="0" distB="0" distL="0" distR="0" wp14:anchorId="1DAC43DC" wp14:editId="74B4052B">
                        <wp:extent cx="152400" cy="152400"/>
                        <wp:effectExtent l="0" t="0" r="0" b="0"/>
                        <wp:docPr id="11" name="Рисунок 11" descr="http://www.mgs.gost.ru/icons/ecblan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5" descr="http://www.mgs.gost.ru/icons/ecblan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" w:type="pct"/>
                  <w:hideMark/>
                </w:tcPr>
                <w:p w:rsidR="0030555C" w:rsidRPr="003959B7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RU.1.646-2019</w:t>
                  </w:r>
                  <w:r w:rsidRPr="003959B7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br/>
                    <w:t>(1.2.307-2.027.19)</w:t>
                  </w:r>
                </w:p>
              </w:tc>
              <w:tc>
                <w:tcPr>
                  <w:tcW w:w="34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Включить в первую редакцию Программы</w:t>
                  </w:r>
                </w:p>
              </w:tc>
              <w:tc>
                <w:tcPr>
                  <w:tcW w:w="1138" w:type="pct"/>
                  <w:hideMark/>
                </w:tcPr>
                <w:p w:rsidR="0030555C" w:rsidRPr="0030555C" w:rsidRDefault="000E2BDA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7" w:history="1">
                    <w:r w:rsidR="0030555C" w:rsidRPr="0030555C">
                      <w:rPr>
                        <w:rFonts w:ascii="Verdana" w:eastAsia="Times New Roman" w:hAnsi="Verdana" w:cs="Times New Roman"/>
                        <w:color w:val="0000FF"/>
                        <w:sz w:val="15"/>
                        <w:szCs w:val="15"/>
                        <w:u w:val="single"/>
                        <w:lang w:eastAsia="ru-RU"/>
                      </w:rPr>
                      <w:t>Подшипники качения. Методы измерения вибрации. Часть 4. Роликовые радиальные цилиндрические подшипники</w:t>
                    </w:r>
                  </w:hyperlink>
                </w:p>
              </w:tc>
              <w:tc>
                <w:tcPr>
                  <w:tcW w:w="27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21</w:t>
                  </w:r>
                </w:p>
              </w:tc>
              <w:tc>
                <w:tcPr>
                  <w:tcW w:w="57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Разработка ГОСТ</w:t>
                  </w:r>
                </w:p>
              </w:tc>
              <w:tc>
                <w:tcPr>
                  <w:tcW w:w="48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Машиностроение</w:t>
                  </w:r>
                </w:p>
              </w:tc>
              <w:tc>
                <w:tcPr>
                  <w:tcW w:w="197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eastAsia="ru-RU"/>
                    </w:rPr>
                    <w:t>307</w:t>
                  </w:r>
                </w:p>
              </w:tc>
              <w:tc>
                <w:tcPr>
                  <w:tcW w:w="396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0000"/>
                      <w:sz w:val="15"/>
                      <w:szCs w:val="15"/>
                      <w:lang w:val="en-US" w:eastAsia="ru-RU"/>
                    </w:rPr>
                    <w:t>RU AM AZ BY GE KG KZ MD TJ TM UA UZ</w:t>
                  </w:r>
                </w:p>
              </w:tc>
              <w:tc>
                <w:tcPr>
                  <w:tcW w:w="289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12.2019</w:t>
                  </w:r>
                </w:p>
              </w:tc>
              <w:tc>
                <w:tcPr>
                  <w:tcW w:w="251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06.2020</w:t>
                  </w:r>
                </w:p>
              </w:tc>
              <w:tc>
                <w:tcPr>
                  <w:tcW w:w="253" w:type="pct"/>
                  <w:hideMark/>
                </w:tcPr>
                <w:p w:rsidR="0030555C" w:rsidRPr="0030555C" w:rsidRDefault="0030555C" w:rsidP="003055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555C">
                    <w:rPr>
                      <w:rFonts w:ascii="Verdana" w:eastAsia="Times New Roman" w:hAnsi="Verdana" w:cs="Times New Roman"/>
                      <w:color w:val="008000"/>
                      <w:sz w:val="15"/>
                      <w:szCs w:val="15"/>
                      <w:lang w:eastAsia="ru-RU"/>
                    </w:rPr>
                    <w:t>10.2020</w:t>
                  </w:r>
                </w:p>
              </w:tc>
            </w:tr>
          </w:tbl>
          <w:p w:rsidR="0030555C" w:rsidRPr="0030555C" w:rsidRDefault="0030555C" w:rsidP="00305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555C" w:rsidRPr="0030555C" w:rsidRDefault="0030555C">
      <w:pPr>
        <w:rPr>
          <w:lang w:val="en-US"/>
        </w:rPr>
      </w:pPr>
    </w:p>
    <w:sectPr w:rsidR="0030555C" w:rsidRPr="0030555C" w:rsidSect="0030555C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C146E"/>
    <w:multiLevelType w:val="hybridMultilevel"/>
    <w:tmpl w:val="F2DC7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55C"/>
    <w:rsid w:val="00151B2F"/>
    <w:rsid w:val="0030555C"/>
    <w:rsid w:val="003959B7"/>
    <w:rsid w:val="0086588D"/>
    <w:rsid w:val="00B156C4"/>
    <w:rsid w:val="00FE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82FB8-9A70-43AB-8837-280ABC9C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9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gost.ru/TKSUGGEST/MGSPROGPRJ.nsf/a18e796f144574fec32573cf00333823/9412a835ebe2f97f4325849500339c83?OpenDocument&amp;CountryCode=%24001&amp;ViewName=ByStatusOfSelectedCountry&amp;Category=RU%20003&amp;Start=1&amp;Count=100" TargetMode="External"/><Relationship Id="rId13" Type="http://schemas.openxmlformats.org/officeDocument/2006/relationships/hyperlink" Target="http://www.mgs.gost.ru/TKSUGGEST/MGSPROGPRJ.nsf/a18e796f144574fec32573cf00333823/d245d22f67112f9e4325849500339d4c?OpenDocument&amp;CountryCode=%24001&amp;ViewName=ByStatusOfSelectedCountry&amp;Category=RU%20003&amp;Start=1&amp;Count=10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gs.gost.ru/TKSUGGEST/MGSPROGPRJ.nsf/a18e796f144574fec32573cf00333823/1b268ce64b6b50f34325849500339c79?OpenDocument&amp;CountryCode=%24001&amp;ViewName=ByStatusOfSelectedCountry&amp;Category=RU%20003&amp;Start=1&amp;Count=100" TargetMode="External"/><Relationship Id="rId12" Type="http://schemas.openxmlformats.org/officeDocument/2006/relationships/hyperlink" Target="http://www.mgs.gost.ru/TKSUGGEST/MGSPROGPRJ.nsf/a18e796f144574fec32573cf00333823/87b6978ab4a0e2dd4325849500339d46?OpenDocument&amp;CountryCode=%24001&amp;ViewName=ByStatusOfSelectedCountry&amp;Category=RU%20003&amp;Start=1&amp;Count=100" TargetMode="External"/><Relationship Id="rId17" Type="http://schemas.openxmlformats.org/officeDocument/2006/relationships/hyperlink" Target="http://www.mgs.gost.ru/TKSUGGEST/MGSPROGPRJ.nsf/a18e796f144574fec32573cf00333823/78769a65bf72d3c04325849500339d5c?OpenDocument&amp;CountryCode=%24001&amp;ViewName=ByStatusOfSelectedCountry&amp;Category=RU%20003&amp;Start=1&amp;Count=10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gs.gost.ru/TKSUGGEST/MGSPROGPRJ.nsf/a18e796f144574fec32573cf00333823/a01f3947d1264fc84325849500339d59?OpenDocument&amp;CountryCode=%24001&amp;ViewName=ByStatusOfSelectedCountry&amp;Category=RU%20003&amp;Start=1&amp;Count=1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gs.gost.ru/TKSUGGEST/MGSPROGPRJ.nsf/a18e796f144574fec32573cf00333823/d97b7c00c009621b4325849500339c65?OpenDocument&amp;CountryCode=%24001&amp;ViewName=ByStatusOfSelectedCountry&amp;Category=RU%20003&amp;Start=1&amp;Count=100" TargetMode="External"/><Relationship Id="rId11" Type="http://schemas.openxmlformats.org/officeDocument/2006/relationships/hyperlink" Target="http://www.mgs.gost.ru/TKSUGGEST/MGSPROGPRJ.nsf/a18e796f144574fec32573cf00333823/9d389621191ce7f34325849500339cf5?OpenDocument&amp;CountryCode=%24001&amp;ViewName=ByStatusOfSelectedCountry&amp;Category=RU%20003&amp;Start=1&amp;Count=100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www.mgs.gost.ru/TKSUGGEST/MGSPROGPRJ.nsf/a18e796f144574fec32573cf00333823/9400a33e0b89cf744325849500339d54?OpenDocument&amp;CountryCode=%24001&amp;ViewName=ByStatusOfSelectedCountry&amp;Category=RU%20003&amp;Start=1&amp;Count=100" TargetMode="External"/><Relationship Id="rId10" Type="http://schemas.openxmlformats.org/officeDocument/2006/relationships/hyperlink" Target="http://www.mgs.gost.ru/TKSUGGEST/MGSPROGPRJ.nsf/a18e796f144574fec32573cf00333823/a1f450062d2d8c414325849500339cbb?OpenDocument&amp;CountryCode=%24001&amp;ViewName=ByStatusOfSelectedCountry&amp;Category=RU%20003&amp;Start=1&amp;Count=1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gs.gost.ru/TKSUGGEST/MGSPROGPRJ.nsf/a18e796f144574fec32573cf00333823/f299e4c8490831644325849500339cb6?OpenDocument&amp;CountryCode=%24001&amp;ViewName=ByStatusOfSelectedCountry&amp;Category=RU%20003&amp;Start=1&amp;Count=100" TargetMode="External"/><Relationship Id="rId14" Type="http://schemas.openxmlformats.org/officeDocument/2006/relationships/hyperlink" Target="http://www.mgs.gost.ru/TKSUGGEST/MGSPROGPRJ.nsf/a18e796f144574fec32573cf00333823/9bdcc700b31165da4325849500339d51?OpenDocument&amp;CountryCode=%24001&amp;ViewName=ByStatusOfSelectedCountry&amp;Category=RU%20003&amp;Start=1&amp;Count=1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926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Первушкина</dc:creator>
  <cp:keywords/>
  <dc:description/>
  <cp:lastModifiedBy>Zhukov's PC</cp:lastModifiedBy>
  <cp:revision>6</cp:revision>
  <dcterms:created xsi:type="dcterms:W3CDTF">2019-10-16T09:44:00Z</dcterms:created>
  <dcterms:modified xsi:type="dcterms:W3CDTF">2019-10-18T11:26:00Z</dcterms:modified>
</cp:coreProperties>
</file>